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540B" w:rsidRDefault="00C3540B">
      <w:pPr>
        <w:spacing w:line="240" w:lineRule="auto"/>
      </w:pPr>
    </w:p>
    <w:p w14:paraId="00000002" w14:textId="77777777" w:rsidR="00C3540B" w:rsidRDefault="004958F8">
      <w:pPr>
        <w:spacing w:line="240" w:lineRule="auto"/>
        <w:rPr>
          <w:rFonts w:ascii="Arial" w:eastAsia="Arial" w:hAnsi="Arial" w:cs="Arial"/>
          <w:b/>
          <w:bCs/>
          <w:sz w:val="28"/>
          <w:szCs w:val="28"/>
        </w:rPr>
      </w:pPr>
      <w:r>
        <w:rPr>
          <w:rFonts w:ascii="Arial" w:eastAsia="Arial" w:hAnsi="Arial" w:cs="Arial"/>
          <w:b/>
          <w:bCs/>
          <w:sz w:val="28"/>
          <w:szCs w:val="28"/>
        </w:rPr>
        <w:t xml:space="preserve">Purpose </w:t>
      </w:r>
    </w:p>
    <w:p w14:paraId="00000003" w14:textId="77777777" w:rsidR="00C3540B" w:rsidRDefault="004958F8">
      <w:pPr>
        <w:spacing w:line="240" w:lineRule="auto"/>
        <w:rPr>
          <w:rFonts w:ascii="Arial" w:eastAsia="Arial" w:hAnsi="Arial" w:cs="Arial"/>
          <w:b/>
          <w:bCs/>
          <w:sz w:val="28"/>
          <w:szCs w:val="28"/>
        </w:rPr>
      </w:pPr>
      <w:r>
        <w:rPr>
          <w:rFonts w:ascii="Times New Roman" w:eastAsia="Times New Roman" w:hAnsi="Times New Roman" w:cs="Times New Roman"/>
          <w:sz w:val="24"/>
          <w:szCs w:val="24"/>
        </w:rPr>
        <w:t>To establish a procedure on how to orient, gross and sample hysterectomies for cervical cancer. A total hysterectomy is defined as the removal of the uterus, including the cervix. Radical hysterectomy comprises the parametria, upper vagina and uterosacral ligaments.</w:t>
      </w:r>
    </w:p>
    <w:p w14:paraId="00000004" w14:textId="77777777" w:rsidR="00C3540B" w:rsidRDefault="004958F8">
      <w:pPr>
        <w:pBdr>
          <w:top w:val="nil"/>
          <w:left w:val="nil"/>
          <w:bottom w:val="nil"/>
          <w:right w:val="nil"/>
          <w:between w:val="nil"/>
        </w:pBdr>
        <w:spacing w:line="240" w:lineRule="auto"/>
        <w:rPr>
          <w:rFonts w:ascii="Arial" w:eastAsia="Arial" w:hAnsi="Arial" w:cs="Arial"/>
          <w:b/>
          <w:bCs/>
          <w:color w:val="000000"/>
          <w:sz w:val="28"/>
          <w:szCs w:val="28"/>
        </w:rPr>
      </w:pPr>
      <w:r>
        <w:rPr>
          <w:rFonts w:ascii="Arial" w:eastAsia="Arial" w:hAnsi="Arial" w:cs="Arial"/>
          <w:b/>
          <w:bCs/>
          <w:color w:val="000000"/>
          <w:sz w:val="28"/>
          <w:szCs w:val="28"/>
        </w:rPr>
        <w:t xml:space="preserve">Procedure </w:t>
      </w:r>
    </w:p>
    <w:p w14:paraId="00000005" w14:textId="77777777" w:rsidR="00C3540B" w:rsidRDefault="004958F8">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Radical Hysterectomy for cervical cancer</w:t>
      </w:r>
    </w:p>
    <w:p w14:paraId="00000006"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bookmarkStart w:id="0" w:name="_heading=h.eotutxbt4cd" w:colFirst="0" w:colLast="0"/>
      <w:bookmarkEnd w:id="0"/>
      <w:r>
        <w:rPr>
          <w:rFonts w:ascii="Times New Roman" w:eastAsia="Times New Roman" w:hAnsi="Times New Roman" w:cs="Times New Roman"/>
          <w:color w:val="000000"/>
          <w:sz w:val="24"/>
          <w:szCs w:val="24"/>
        </w:rPr>
        <w:t xml:space="preserve">Determine orientation of the specimen.  Anterior will have a bladder reflection that is higher than the tapered posterior reflection.  Adnexa are posterior to the round ligament and the fallopian tube is anterior to the ovary.  </w:t>
      </w:r>
    </w:p>
    <w:p w14:paraId="00000007"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Remove the adnexa. Weigh the uterus and cervix and measure the uterus with cervix from superior to inferior, cornu to cornu and anterior to posterior. Measure the cervix (length and diameter).</w:t>
      </w:r>
    </w:p>
    <w:p w14:paraId="00000008"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 the right and left parametrium from medial (connection to uterus) to lateral (furthest from uterus). Do not pull or stretch the tissue when measuring. </w:t>
      </w:r>
    </w:p>
    <w:p w14:paraId="00000009"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 the length of the vaginal cuff and state if it is circumferential. </w:t>
      </w:r>
    </w:p>
    <w:p w14:paraId="0000000A"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 adnexa if present stating measurements of right and left ovaries and fallopian tubes. </w:t>
      </w:r>
    </w:p>
    <w:p w14:paraId="0000000B" w14:textId="77777777" w:rsidR="00C3540B" w:rsidRDefault="00CF039F">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sdt>
        <w:sdtPr>
          <w:tag w:val="goog_rdk_0"/>
          <w:id w:val="1900899995"/>
        </w:sdtPr>
        <w:sdtEndPr/>
        <w:sdtContent/>
      </w:sdt>
      <w:sdt>
        <w:sdtPr>
          <w:tag w:val="goog_rdk_1"/>
          <w:id w:val="-1526029092"/>
        </w:sdtPr>
        <w:sdtEndPr/>
        <w:sdtContent/>
      </w:sdt>
      <w:r w:rsidR="004958F8">
        <w:rPr>
          <w:rFonts w:ascii="Times New Roman" w:eastAsia="Times New Roman" w:hAnsi="Times New Roman" w:cs="Times New Roman"/>
          <w:color w:val="000000"/>
          <w:sz w:val="24"/>
          <w:szCs w:val="24"/>
        </w:rPr>
        <w:t xml:space="preserve">Ink the anterior and posterior </w:t>
      </w:r>
      <w:r w:rsidR="004958F8">
        <w:rPr>
          <w:rFonts w:ascii="Times New Roman" w:eastAsia="Times New Roman" w:hAnsi="Times New Roman" w:cs="Times New Roman"/>
          <w:sz w:val="24"/>
          <w:szCs w:val="24"/>
        </w:rPr>
        <w:t xml:space="preserve">aspects of the cervical stromal margin and parametrium </w:t>
      </w:r>
      <w:r w:rsidR="004958F8">
        <w:rPr>
          <w:rFonts w:ascii="Times New Roman" w:eastAsia="Times New Roman" w:hAnsi="Times New Roman" w:cs="Times New Roman"/>
          <w:color w:val="000000"/>
          <w:sz w:val="24"/>
          <w:szCs w:val="24"/>
        </w:rPr>
        <w:t xml:space="preserve">different colors. </w:t>
      </w:r>
    </w:p>
    <w:p w14:paraId="0000000C"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ectocervical mucosa, shape of the cervical </w:t>
      </w:r>
      <w:proofErr w:type="spellStart"/>
      <w:r>
        <w:rPr>
          <w:rFonts w:ascii="Times New Roman" w:eastAsia="Times New Roman" w:hAnsi="Times New Roman" w:cs="Times New Roman"/>
          <w:color w:val="000000"/>
          <w:sz w:val="24"/>
          <w:szCs w:val="24"/>
        </w:rPr>
        <w:t>os</w:t>
      </w:r>
      <w:proofErr w:type="spellEnd"/>
      <w:r>
        <w:rPr>
          <w:rFonts w:ascii="Times New Roman" w:eastAsia="Times New Roman" w:hAnsi="Times New Roman" w:cs="Times New Roman"/>
          <w:color w:val="000000"/>
          <w:sz w:val="24"/>
          <w:szCs w:val="24"/>
        </w:rPr>
        <w:t>, and if the endocervical canal is patent. If a lesion is present, describe the location, size, appearance and distance from vaginal cuff margin.</w:t>
      </w:r>
    </w:p>
    <w:p w14:paraId="0000000D" w14:textId="77777777" w:rsidR="00C3540B" w:rsidRDefault="00CF039F">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sdt>
        <w:sdtPr>
          <w:tag w:val="goog_rdk_2"/>
          <w:id w:val="1111196031"/>
        </w:sdtPr>
        <w:sdtEndPr/>
        <w:sdtContent>
          <w:commentRangeStart w:id="1"/>
        </w:sdtContent>
      </w:sdt>
      <w:sdt>
        <w:sdtPr>
          <w:tag w:val="goog_rdk_3"/>
          <w:id w:val="-461578952"/>
        </w:sdtPr>
        <w:sdtEndPr/>
        <w:sdtContent/>
      </w:sdt>
      <w:r w:rsidR="004958F8">
        <w:rPr>
          <w:rFonts w:ascii="Times New Roman" w:eastAsia="Times New Roman" w:hAnsi="Times New Roman" w:cs="Times New Roman"/>
          <w:color w:val="000000"/>
          <w:sz w:val="24"/>
          <w:szCs w:val="24"/>
        </w:rPr>
        <w:t>Shave the parametrium and keep oriented from right and left and from medial (connection at uterus) to lateral (furthest from uterus).</w:t>
      </w:r>
      <w:commentRangeEnd w:id="1"/>
      <w:r w:rsidR="004958F8">
        <w:commentReference w:id="1"/>
      </w:r>
      <w:r w:rsidR="004958F8">
        <w:rPr>
          <w:rFonts w:ascii="Times New Roman" w:eastAsia="Times New Roman" w:hAnsi="Times New Roman" w:cs="Times New Roman"/>
          <w:color w:val="000000"/>
          <w:sz w:val="24"/>
          <w:szCs w:val="24"/>
        </w:rPr>
        <w:t xml:space="preserve"> </w:t>
      </w:r>
    </w:p>
    <w:p w14:paraId="0000000E"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Bivalve the uterus into anterior and posterior halves using scissors o</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 xml:space="preserve"> a long blade. </w:t>
      </w:r>
    </w:p>
    <w:p w14:paraId="0000000F"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 the length of the endocervix and continue description of cervical lesion to include depth of invasion. Measure the thickness of the cervical wall at the point of deepest invasion. Measure the distance from tumor to the lower uterine segment, paracervical / radial / circumferential soft tissue margin, and vaginal cuff margin. </w:t>
      </w:r>
    </w:p>
    <w:p w14:paraId="00000010" w14:textId="77777777" w:rsidR="00C3540B" w:rsidRDefault="004958F8">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endometrium and myometrium. </w:t>
      </w:r>
    </w:p>
    <w:p w14:paraId="00000011" w14:textId="77777777" w:rsidR="00C3540B" w:rsidRDefault="004958F8">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present, describe the ovaries and fallopian tubes. </w:t>
      </w:r>
    </w:p>
    <w:p w14:paraId="00000012" w14:textId="77777777" w:rsidR="00C3540B" w:rsidRDefault="00C3540B">
      <w:pPr>
        <w:spacing w:line="259" w:lineRule="auto"/>
        <w:rPr>
          <w:rFonts w:ascii="Times New Roman" w:eastAsia="Times New Roman" w:hAnsi="Times New Roman" w:cs="Times New Roman"/>
          <w:sz w:val="24"/>
          <w:szCs w:val="24"/>
        </w:rPr>
      </w:pPr>
    </w:p>
    <w:p w14:paraId="00000013" w14:textId="77777777" w:rsidR="00C3540B" w:rsidRDefault="00C3540B">
      <w:pPr>
        <w:spacing w:after="160" w:line="259" w:lineRule="auto"/>
        <w:ind w:firstLine="360"/>
        <w:rPr>
          <w:rFonts w:ascii="Times New Roman" w:eastAsia="Times New Roman" w:hAnsi="Times New Roman" w:cs="Times New Roman"/>
          <w:b/>
          <w:bCs/>
          <w:sz w:val="24"/>
          <w:szCs w:val="24"/>
        </w:rPr>
      </w:pPr>
    </w:p>
    <w:p w14:paraId="00000014" w14:textId="77777777" w:rsidR="00C3540B" w:rsidRDefault="004958F8">
      <w:pPr>
        <w:spacing w:after="160" w:line="259" w:lineRule="auto"/>
        <w:ind w:firstLine="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Sections for cervical cancer:</w:t>
      </w:r>
    </w:p>
    <w:p w14:paraId="00000015" w14:textId="24265BCA" w:rsidR="00C3540B" w:rsidRPr="00CF039F" w:rsidRDefault="004958F8">
      <w:pPr>
        <w:numPr>
          <w:ilvl w:val="0"/>
          <w:numId w:val="1"/>
        </w:numPr>
        <w:pBdr>
          <w:top w:val="nil"/>
          <w:left w:val="nil"/>
          <w:bottom w:val="nil"/>
          <w:right w:val="nil"/>
          <w:between w:val="nil"/>
        </w:pBdr>
        <w:spacing w:after="0" w:line="259" w:lineRule="auto"/>
        <w:rPr>
          <w:rFonts w:ascii="Times New Roman" w:eastAsia="Times New Roman" w:hAnsi="Times New Roman" w:cs="Times New Roman"/>
          <w:sz w:val="24"/>
          <w:szCs w:val="24"/>
        </w:rPr>
      </w:pPr>
      <w:r w:rsidRPr="00CF039F">
        <w:rPr>
          <w:rFonts w:ascii="Times New Roman" w:eastAsia="Times New Roman" w:hAnsi="Times New Roman" w:cs="Times New Roman"/>
          <w:sz w:val="24"/>
          <w:szCs w:val="24"/>
        </w:rPr>
        <w:t>Right and left parametrium submitted from lateral (furthest from uterus) to medial (closest to uterus)</w:t>
      </w:r>
      <w:r w:rsidR="00CF039F">
        <w:rPr>
          <w:rFonts w:ascii="Times New Roman" w:eastAsia="Times New Roman" w:hAnsi="Times New Roman" w:cs="Times New Roman"/>
          <w:sz w:val="24"/>
          <w:szCs w:val="24"/>
        </w:rPr>
        <w:t xml:space="preserve"> for each side (left and right).</w:t>
      </w:r>
    </w:p>
    <w:p w14:paraId="00000016" w14:textId="77777777" w:rsidR="00C3540B" w:rsidRPr="00CF039F" w:rsidRDefault="00CF039F">
      <w:pPr>
        <w:numPr>
          <w:ilvl w:val="0"/>
          <w:numId w:val="1"/>
        </w:numPr>
        <w:pBdr>
          <w:top w:val="nil"/>
          <w:left w:val="nil"/>
          <w:bottom w:val="nil"/>
          <w:right w:val="nil"/>
          <w:between w:val="nil"/>
        </w:pBdr>
        <w:spacing w:after="0" w:line="259" w:lineRule="auto"/>
        <w:rPr>
          <w:rFonts w:ascii="Times New Roman" w:eastAsia="Times New Roman" w:hAnsi="Times New Roman" w:cs="Times New Roman"/>
          <w:sz w:val="24"/>
          <w:szCs w:val="24"/>
        </w:rPr>
      </w:pPr>
      <w:sdt>
        <w:sdtPr>
          <w:tag w:val="goog_rdk_5"/>
          <w:id w:val="-1857135245"/>
        </w:sdtPr>
        <w:sdtEndPr/>
        <w:sdtContent/>
      </w:sdt>
      <w:r w:rsidR="004958F8" w:rsidRPr="00CF039F">
        <w:rPr>
          <w:rFonts w:ascii="Times New Roman" w:eastAsia="Times New Roman" w:hAnsi="Times New Roman" w:cs="Times New Roman"/>
          <w:sz w:val="24"/>
          <w:szCs w:val="24"/>
        </w:rPr>
        <w:t xml:space="preserve">Four full thickness sections of cervical lesion. If there is no grossly visible cervical lesion, the entire cervix must be submitted. At least one section should include the closest vaginal cuff margin (perpendicular section). If the vaginal cuff margin cannot be sampled in a perpendicular section, shave and submit </w:t>
      </w:r>
      <w:proofErr w:type="spellStart"/>
      <w:r w:rsidR="004958F8" w:rsidRPr="00CF039F">
        <w:rPr>
          <w:rFonts w:ascii="Times New Roman" w:eastAsia="Times New Roman" w:hAnsi="Times New Roman" w:cs="Times New Roman"/>
          <w:sz w:val="24"/>
          <w:szCs w:val="24"/>
        </w:rPr>
        <w:t>en</w:t>
      </w:r>
      <w:proofErr w:type="spellEnd"/>
      <w:r w:rsidR="004958F8" w:rsidRPr="00CF039F">
        <w:rPr>
          <w:rFonts w:ascii="Times New Roman" w:eastAsia="Times New Roman" w:hAnsi="Times New Roman" w:cs="Times New Roman"/>
          <w:sz w:val="24"/>
          <w:szCs w:val="24"/>
        </w:rPr>
        <w:t xml:space="preserve"> face the closest margin. </w:t>
      </w:r>
    </w:p>
    <w:p w14:paraId="00000017" w14:textId="77777777" w:rsidR="00C3540B" w:rsidRPr="00CF039F" w:rsidRDefault="00CF039F">
      <w:pPr>
        <w:numPr>
          <w:ilvl w:val="0"/>
          <w:numId w:val="1"/>
        </w:numPr>
        <w:pBdr>
          <w:top w:val="nil"/>
          <w:left w:val="nil"/>
          <w:bottom w:val="nil"/>
          <w:right w:val="nil"/>
          <w:between w:val="nil"/>
        </w:pBdr>
        <w:spacing w:after="0" w:line="259" w:lineRule="auto"/>
        <w:rPr>
          <w:rFonts w:ascii="Times New Roman" w:eastAsia="Times New Roman" w:hAnsi="Times New Roman" w:cs="Times New Roman"/>
          <w:sz w:val="24"/>
          <w:szCs w:val="24"/>
        </w:rPr>
      </w:pPr>
      <w:sdt>
        <w:sdtPr>
          <w:tag w:val="goog_rdk_6"/>
          <w:id w:val="-1485765883"/>
        </w:sdtPr>
        <w:sdtEndPr/>
        <w:sdtContent/>
      </w:sdt>
      <w:sdt>
        <w:sdtPr>
          <w:tag w:val="goog_rdk_7"/>
          <w:id w:val="-1964257187"/>
        </w:sdtPr>
        <w:sdtEndPr/>
        <w:sdtContent/>
      </w:sdt>
      <w:sdt>
        <w:sdtPr>
          <w:tag w:val="goog_rdk_8"/>
          <w:id w:val="547920347"/>
        </w:sdtPr>
        <w:sdtEndPr/>
        <w:sdtContent/>
      </w:sdt>
      <w:r w:rsidR="004958F8" w:rsidRPr="00CF039F">
        <w:rPr>
          <w:rFonts w:ascii="Times New Roman" w:eastAsia="Times New Roman" w:hAnsi="Times New Roman" w:cs="Times New Roman"/>
          <w:sz w:val="24"/>
          <w:szCs w:val="24"/>
        </w:rPr>
        <w:t>One full thickness section per quadrant of the lower uterine segment.</w:t>
      </w:r>
    </w:p>
    <w:p w14:paraId="00000018" w14:textId="77777777" w:rsidR="00C3540B" w:rsidRDefault="004958F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section each from uninvolved anterior and posterior endometrium.</w:t>
      </w:r>
    </w:p>
    <w:p w14:paraId="00000019" w14:textId="77777777" w:rsidR="00C3540B" w:rsidRDefault="004958F8">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additional findings (nodules, polyps).</w:t>
      </w:r>
    </w:p>
    <w:p w14:paraId="0000001A" w14:textId="77777777" w:rsidR="00C3540B" w:rsidRDefault="004958F8">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present, one cassette each for right and left ovaries. One cassette each for right and left fallopian tubes.  The fimbria must be completely submitted</w:t>
      </w:r>
    </w:p>
    <w:p w14:paraId="0000001B" w14:textId="77777777" w:rsidR="00C3540B" w:rsidRDefault="00C3540B">
      <w:pPr>
        <w:spacing w:after="160" w:line="259" w:lineRule="auto"/>
        <w:ind w:left="360"/>
        <w:rPr>
          <w:rFonts w:ascii="Times New Roman" w:eastAsia="Times New Roman" w:hAnsi="Times New Roman" w:cs="Times New Roman"/>
          <w:sz w:val="24"/>
          <w:szCs w:val="24"/>
        </w:rPr>
      </w:pPr>
    </w:p>
    <w:p w14:paraId="0000001C"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1D"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1E"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1F"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0"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1"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2"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3"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4"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5"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6"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7"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8"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9" w14:textId="77777777" w:rsidR="00C3540B" w:rsidRDefault="00C3540B">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31" w14:textId="77777777" w:rsidR="00C3540B" w:rsidRDefault="00C3540B" w:rsidP="00CF039F">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sectPr w:rsidR="00C3540B">
      <w:headerReference w:type="default" r:id="rId12"/>
      <w:headerReference w:type="first" r:id="rId13"/>
      <w:pgSz w:w="12240" w:h="15840"/>
      <w:pgMar w:top="1133" w:right="1440" w:bottom="1440" w:left="1440" w:header="864"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athleen Mucha" w:date="2025-12-09T17:56:00Z" w:initials="">
    <w:p w14:paraId="0000003B" w14:textId="77777777" w:rsidR="00C3540B" w:rsidRDefault="004958F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my residency, we used to pin the parametrium out for fixation. Is that worthwhile? -- David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3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0B6443">
    <w16cex:extLst>
      <w16:ext w16:uri="{CE6994B0-6A32-4C9F-8C6B-6E91EDA988CE}">
        <cr:reactions xmlns:cr="http://schemas.microsoft.com/office/comments/2020/reactions">
          <cr:reaction reactionType="1">
            <cr:reactionInfo dateUtc="2026-01-21T21:28:10Z">
              <cr:user userId="S::sskala@med.umich.edu::2ee43234-a0c8-4ede-bb2c-aa5e883946ba" userProvider="AD" userName="Skala, Stephanie (Steph)"/>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3B" w16cid:durableId="2D0B64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8A0A7" w14:textId="77777777" w:rsidR="00C238D2" w:rsidRDefault="004958F8">
      <w:pPr>
        <w:spacing w:after="0" w:line="240" w:lineRule="auto"/>
      </w:pPr>
      <w:r>
        <w:separator/>
      </w:r>
    </w:p>
  </w:endnote>
  <w:endnote w:type="continuationSeparator" w:id="0">
    <w:p w14:paraId="15589DA1" w14:textId="77777777" w:rsidR="00C238D2" w:rsidRDefault="0049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C661AE-7162-48C2-A835-6A48A871324C}"/>
    <w:embedBold r:id="rId2" w:fontKey="{94B2D7D9-873A-41FB-BA19-A16C4E214C22}"/>
  </w:font>
  <w:font w:name="Tahoma">
    <w:panose1 w:val="020B0604030504040204"/>
    <w:charset w:val="00"/>
    <w:family w:val="swiss"/>
    <w:pitch w:val="variable"/>
    <w:sig w:usb0="E1002EFF" w:usb1="C000605B" w:usb2="00000029" w:usb3="00000000" w:csb0="000101FF" w:csb1="00000000"/>
    <w:embedRegular r:id="rId3" w:fontKey="{6B4B9D91-DB61-4FF6-802F-C6F79DBB9FA7}"/>
  </w:font>
  <w:font w:name="Georgia">
    <w:panose1 w:val="02040502050405020303"/>
    <w:charset w:val="00"/>
    <w:family w:val="roman"/>
    <w:pitch w:val="variable"/>
    <w:sig w:usb0="00000287" w:usb1="00000000" w:usb2="00000000" w:usb3="00000000" w:csb0="0000009F" w:csb1="00000000"/>
    <w:embedItalic r:id="rId4" w:fontKey="{2954CC48-315A-448A-9F0B-D21F2F4C51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2FC144A-7C83-4B72-B9DE-E67DF09320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990B" w14:textId="77777777" w:rsidR="00C238D2" w:rsidRDefault="004958F8">
      <w:pPr>
        <w:spacing w:after="0" w:line="240" w:lineRule="auto"/>
      </w:pPr>
      <w:r>
        <w:separator/>
      </w:r>
    </w:p>
  </w:footnote>
  <w:footnote w:type="continuationSeparator" w:id="0">
    <w:p w14:paraId="69221497" w14:textId="77777777" w:rsidR="00C238D2" w:rsidRDefault="00495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1EE7E50A" w:rsidR="00C3540B" w:rsidRDefault="004958F8">
    <w:pPr>
      <w:pBdr>
        <w:top w:val="nil"/>
        <w:left w:val="nil"/>
        <w:bottom w:val="nil"/>
        <w:right w:val="nil"/>
        <w:between w:val="nil"/>
      </w:pBdr>
      <w:tabs>
        <w:tab w:val="center" w:pos="4680"/>
        <w:tab w:val="right" w:pos="9360"/>
        <w:tab w:val="left" w:pos="9360"/>
      </w:tabs>
      <w:spacing w:after="0" w:line="240" w:lineRule="auto"/>
      <w:jc w:val="right"/>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3</w:t>
    </w:r>
    <w:r>
      <w:rPr>
        <w:rFonts w:ascii="Arial" w:eastAsia="Arial" w:hAnsi="Arial" w:cs="Arial"/>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C3540B" w:rsidRDefault="004958F8">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307673CF" wp14:editId="4B458A17">
          <wp:simplePos x="0" y="0"/>
          <wp:positionH relativeFrom="column">
            <wp:posOffset>-625032</wp:posOffset>
          </wp:positionH>
          <wp:positionV relativeFrom="paragraph">
            <wp:posOffset>167182</wp:posOffset>
          </wp:positionV>
          <wp:extent cx="1462177" cy="9144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177" cy="914400"/>
                  </a:xfrm>
                  <a:prstGeom prst="rect">
                    <a:avLst/>
                  </a:prstGeom>
                  <a:ln/>
                </pic:spPr>
              </pic:pic>
            </a:graphicData>
          </a:graphic>
        </wp:anchor>
      </w:drawing>
    </w:r>
  </w:p>
  <w:p w14:paraId="00000034" w14:textId="77777777" w:rsidR="00C3540B" w:rsidRDefault="00C3540B">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35" w14:textId="77777777" w:rsidR="00C3540B" w:rsidRDefault="004958F8">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noProof/>
      </w:rPr>
      <mc:AlternateContent>
        <mc:Choice Requires="wps">
          <w:drawing>
            <wp:anchor distT="0" distB="0" distL="114300" distR="114300" simplePos="0" relativeHeight="251659264" behindDoc="0" locked="0" layoutInCell="1" hidden="0" allowOverlap="1" wp14:anchorId="45CF6F8B" wp14:editId="41F70382">
              <wp:simplePos x="0" y="0"/>
              <wp:positionH relativeFrom="column">
                <wp:posOffset>813442</wp:posOffset>
              </wp:positionH>
              <wp:positionV relativeFrom="paragraph">
                <wp:posOffset>136747</wp:posOffset>
              </wp:positionV>
              <wp:extent cx="4365625" cy="811530"/>
              <wp:effectExtent l="0" t="0" r="0" b="0"/>
              <wp:wrapNone/>
              <wp:docPr id="3" name="Rectangle 3"/>
              <wp:cNvGraphicFramePr/>
              <a:graphic xmlns:a="http://schemas.openxmlformats.org/drawingml/2006/main">
                <a:graphicData uri="http://schemas.microsoft.com/office/word/2010/wordprocessingShape">
                  <wps:wsp>
                    <wps:cNvSpPr/>
                    <wps:spPr>
                      <a:xfrm>
                        <a:off x="3167950" y="3378998"/>
                        <a:ext cx="4356100" cy="802005"/>
                      </a:xfrm>
                      <a:prstGeom prst="rect">
                        <a:avLst/>
                      </a:prstGeom>
                      <a:solidFill>
                        <a:schemeClr val="lt1"/>
                      </a:solidFill>
                      <a:ln>
                        <a:noFill/>
                      </a:ln>
                    </wps:spPr>
                    <wps:txbx>
                      <w:txbxContent>
                        <w:p w14:paraId="000F3871" w14:textId="77777777" w:rsidR="00C3540B" w:rsidRDefault="004958F8">
                          <w:pPr>
                            <w:spacing w:after="0" w:line="240" w:lineRule="auto"/>
                            <w:jc w:val="center"/>
                            <w:textDirection w:val="btLr"/>
                          </w:pPr>
                          <w:r>
                            <w:rPr>
                              <w:rFonts w:ascii="Arial" w:eastAsia="Arial" w:hAnsi="Arial" w:cs="Arial"/>
                              <w:b/>
                              <w:color w:val="000000"/>
                              <w:sz w:val="28"/>
                            </w:rPr>
                            <w:t>Department of Pathology-Grossing</w:t>
                          </w:r>
                        </w:p>
                        <w:p w14:paraId="62F4FF8B" w14:textId="77777777" w:rsidR="00C3540B" w:rsidRDefault="004958F8">
                          <w:pPr>
                            <w:spacing w:line="275" w:lineRule="auto"/>
                            <w:jc w:val="center"/>
                            <w:textDirection w:val="btLr"/>
                          </w:pPr>
                          <w:r>
                            <w:rPr>
                              <w:rFonts w:ascii="Arial" w:eastAsia="Arial" w:hAnsi="Arial" w:cs="Arial"/>
                              <w:color w:val="000000"/>
                              <w:sz w:val="28"/>
                            </w:rPr>
                            <w:t>Radical Hysterectomy for Cervical Cancer</w:t>
                          </w:r>
                        </w:p>
                        <w:p w14:paraId="6BFC760D" w14:textId="77777777" w:rsidR="00C3540B" w:rsidRDefault="004958F8">
                          <w:pPr>
                            <w:spacing w:line="275" w:lineRule="auto"/>
                            <w:jc w:val="center"/>
                            <w:textDirection w:val="btLr"/>
                          </w:pPr>
                          <w:r>
                            <w:rPr>
                              <w:rFonts w:ascii="Arial" w:eastAsia="Arial" w:hAnsi="Arial" w:cs="Arial"/>
                              <w:color w:val="000000"/>
                              <w:sz w:val="16"/>
                            </w:rPr>
                            <w:t>Printed Copies are not always up-to-date-See online for current version.</w:t>
                          </w:r>
                        </w:p>
                      </w:txbxContent>
                    </wps:txbx>
                    <wps:bodyPr spcFirstLastPara="1" wrap="square" lIns="91425" tIns="45700" rIns="91425" bIns="45700" anchor="t" anchorCtr="0">
                      <a:noAutofit/>
                    </wps:bodyPr>
                  </wps:wsp>
                </a:graphicData>
              </a:graphic>
            </wp:anchor>
          </w:drawing>
        </mc:Choice>
        <mc:Fallback>
          <w:pict>
            <v:rect w14:anchorId="45CF6F8B" id="Rectangle 3" o:spid="_x0000_s1026" style="position:absolute;left:0;text-align:left;margin-left:64.05pt;margin-top:10.75pt;width:343.75pt;height:6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" fillcolor="white [3201]" stroked="f">
              <v:textbox inset="2.53958mm,1.2694mm,2.53958mm,1.2694mm">
                <w:txbxContent>
                  <w:p w14:paraId="000F3871" w14:textId="77777777" w:rsidR="00C3540B" w:rsidRDefault="004958F8">
                    <w:pPr>
                      <w:spacing w:after="0" w:line="240" w:lineRule="auto"/>
                      <w:jc w:val="center"/>
                      <w:textDirection w:val="btLr"/>
                    </w:pPr>
                    <w:r>
                      <w:rPr>
                        <w:rFonts w:ascii="Arial" w:eastAsia="Arial" w:hAnsi="Arial" w:cs="Arial"/>
                        <w:b/>
                        <w:color w:val="000000"/>
                        <w:sz w:val="28"/>
                      </w:rPr>
                      <w:t>Department of Pathology-Grossing</w:t>
                    </w:r>
                  </w:p>
                  <w:p w14:paraId="62F4FF8B" w14:textId="77777777" w:rsidR="00C3540B" w:rsidRDefault="004958F8">
                    <w:pPr>
                      <w:spacing w:line="275" w:lineRule="auto"/>
                      <w:jc w:val="center"/>
                      <w:textDirection w:val="btLr"/>
                    </w:pPr>
                    <w:r>
                      <w:rPr>
                        <w:rFonts w:ascii="Arial" w:eastAsia="Arial" w:hAnsi="Arial" w:cs="Arial"/>
                        <w:color w:val="000000"/>
                        <w:sz w:val="28"/>
                      </w:rPr>
                      <w:t>Radical Hysterectomy for Cervical Cancer</w:t>
                    </w:r>
                  </w:p>
                  <w:p w14:paraId="6BFC760D" w14:textId="77777777" w:rsidR="00C3540B" w:rsidRDefault="004958F8">
                    <w:pPr>
                      <w:spacing w:line="275" w:lineRule="auto"/>
                      <w:jc w:val="center"/>
                      <w:textDirection w:val="btLr"/>
                    </w:pPr>
                    <w:r>
                      <w:rPr>
                        <w:rFonts w:ascii="Arial" w:eastAsia="Arial" w:hAnsi="Arial" w:cs="Arial"/>
                        <w:color w:val="000000"/>
                        <w:sz w:val="16"/>
                      </w:rPr>
                      <w:t>Printed Copies are not always up-to-date-See online for current version.</w:t>
                    </w:r>
                  </w:p>
                </w:txbxContent>
              </v:textbox>
            </v:rect>
          </w:pict>
        </mc:Fallback>
      </mc:AlternateContent>
    </w:r>
  </w:p>
  <w:p w14:paraId="00000036" w14:textId="77777777" w:rsidR="00C3540B" w:rsidRDefault="00C3540B">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37" w14:textId="77777777" w:rsidR="00C3540B" w:rsidRDefault="00C3540B">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38" w14:textId="77777777" w:rsidR="00C3540B" w:rsidRDefault="00C3540B">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39" w14:textId="77777777" w:rsidR="00C3540B" w:rsidRDefault="00C3540B">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3A" w14:textId="14B80A3A" w:rsidR="00C3540B" w:rsidRDefault="004958F8">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2948"/>
      <w:rPr>
        <w:rFonts w:ascii="Arial" w:eastAsia="Arial" w:hAnsi="Arial" w:cs="Arial"/>
        <w:color w:val="000000"/>
        <w:sz w:val="28"/>
        <w:szCs w:val="28"/>
      </w:rPr>
    </w:pPr>
    <w:r>
      <w:rPr>
        <w:color w:val="000000"/>
      </w:rPr>
      <w:tab/>
    </w:r>
    <w:r>
      <w:rPr>
        <w:color w:val="000000"/>
      </w:rPr>
      <w:tab/>
    </w:r>
    <w:r>
      <w:rPr>
        <w:color w:val="000000"/>
      </w:rPr>
      <w:tab/>
    </w:r>
    <w:r w:rsidR="00CF039F">
      <w:rPr>
        <w:color w:val="000000"/>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1</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271A0"/>
    <w:multiLevelType w:val="multilevel"/>
    <w:tmpl w:val="D1CABF5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9D00B7"/>
    <w:multiLevelType w:val="multilevel"/>
    <w:tmpl w:val="2D6CD7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59116571">
    <w:abstractNumId w:val="0"/>
  </w:num>
  <w:num w:numId="2" w16cid:durableId="1551457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40B"/>
    <w:rsid w:val="001C19DC"/>
    <w:rsid w:val="004958F8"/>
    <w:rsid w:val="00817666"/>
    <w:rsid w:val="008D024C"/>
    <w:rsid w:val="00C238D2"/>
    <w:rsid w:val="00C3540B"/>
    <w:rsid w:val="00C5327D"/>
    <w:rsid w:val="00CF0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2F74D"/>
  <w15:docId w15:val="{CCF2081B-03E3-4A9D-A217-61926D1B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NormalWeb">
    <w:name w:val="Normal (Web)"/>
    <w:basedOn w:val="Normal"/>
    <w:uiPriority w:val="99"/>
    <w:unhideWhenUsed/>
    <w:rsid w:val="00EF3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3E82"/>
  </w:style>
  <w:style w:type="character" w:styleId="Strong">
    <w:name w:val="Strong"/>
    <w:basedOn w:val="DefaultParagraphFont"/>
    <w:uiPriority w:val="22"/>
    <w:qFormat/>
    <w:rsid w:val="00EF3E82"/>
    <w:rPr>
      <w:b/>
      <w:bCs/>
    </w:rPr>
  </w:style>
  <w:style w:type="paragraph" w:styleId="ListParagraph">
    <w:name w:val="List Paragraph"/>
    <w:basedOn w:val="Normal"/>
    <w:uiPriority w:val="34"/>
    <w:qFormat/>
    <w:rsid w:val="00EF3E8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gc23h6dkLV21aI2uUm80kRKtA==">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458</Words>
  <Characters>2479</Characters>
  <Application>Microsoft Office Word</Application>
  <DocSecurity>4</DocSecurity>
  <Lines>67</Lines>
  <Paragraphs>28</Paragraphs>
  <ScaleCrop>false</ScaleCrop>
  <Company>University of Michigan Health System</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Smola, Brian</dc:creator>
  <cp:lastModifiedBy>Mucha, Kathy</cp:lastModifiedBy>
  <cp:revision>2</cp:revision>
  <dcterms:created xsi:type="dcterms:W3CDTF">2026-01-22T22:43:00Z</dcterms:created>
  <dcterms:modified xsi:type="dcterms:W3CDTF">2026-01-22T22:43:00Z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property>
  <property fmtid="{D5CDD505-2E9C-101B-9397-08002B2CF9AE}" pid="3" name="MC_Number">
    <vt:lpwstr/>
  </property>
  <property fmtid="{D5CDD505-2E9C-101B-9397-08002B2CF9AE}" pid="4" name="MC_Revision">
    <vt:lpwstr/>
  </property>
  <property fmtid="{D5CDD505-2E9C-101B-9397-08002B2CF9AE}" pid="5" name="MC_Author">
    <vt:lpwstr/>
  </property>
  <property fmtid="{D5CDD505-2E9C-101B-9397-08002B2CF9AE}" pid="6" name="MC_Owner">
    <vt:lpwstr/>
  </property>
  <property fmtid="{D5CDD505-2E9C-101B-9397-08002B2CF9AE}" pid="7" name="MC_Notes">
    <vt:lpwstr/>
  </property>
  <property fmtid="{D5CDD505-2E9C-101B-9397-08002B2CF9AE}" pid="8" name="MC_Vaults">
    <vt:lpwstr/>
  </property>
  <property fmtid="{D5CDD505-2E9C-101B-9397-08002B2CF9AE}" pid="9" name="MC_Status">
    <vt:lpwstr/>
  </property>
  <property fmtid="{D5CDD505-2E9C-101B-9397-08002B2CF9AE}" pid="10" name="MC_Created Date">
    <vt:lpwstr/>
  </property>
  <property fmtid="{D5CDD505-2E9C-101B-9397-08002B2CF9AE}" pid="11" name="MC_Effective Date">
    <vt:lpwstr/>
  </property>
  <property fmtid="{D5CDD505-2E9C-101B-9397-08002B2CF9AE}" pid="12" name="MC_Expiration Date">
    <vt:lpwstr/>
  </property>
  <property fmtid="{D5CDD505-2E9C-101B-9397-08002B2CF9AE}" pid="13" name="MC_Release Date">
    <vt:lpwstr/>
  </property>
  <property fmtid="{D5CDD505-2E9C-101B-9397-08002B2CF9AE}" pid="14" name="MC_Next Review Date">
    <vt:lpwstr/>
  </property>
  <property fmtid="{D5CDD505-2E9C-101B-9397-08002B2CF9AE}" pid="15" name="MC_CF_Custom Fields">
    <vt:lpwstr/>
  </property>
</Properties>
</file>